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39C5E4" w14:textId="473BF499" w:rsidR="000D7D8D" w:rsidRDefault="000D7D8D" w:rsidP="0099676C">
      <w:pPr>
        <w:pStyle w:val="berschrift1"/>
      </w:pPr>
      <w:r>
        <w:t xml:space="preserve">Politische Beobachtung </w:t>
      </w:r>
      <w:r w:rsidR="001B3EB0">
        <w:t>CDU/CSU April/Mai</w:t>
      </w:r>
    </w:p>
    <w:p w14:paraId="12F92FFD" w14:textId="77777777" w:rsidR="009D6388" w:rsidRPr="008E5630" w:rsidRDefault="009D6388" w:rsidP="006B1E41">
      <w:pPr>
        <w:spacing w:line="240" w:lineRule="auto"/>
        <w:jc w:val="both"/>
        <w:rPr>
          <w:u w:val="single"/>
        </w:rPr>
      </w:pPr>
      <w:r w:rsidRPr="008E5630">
        <w:rPr>
          <w:u w:val="single"/>
        </w:rPr>
        <w:t>Pandemiepolitik</w:t>
      </w:r>
    </w:p>
    <w:p w14:paraId="7CB2AA9D" w14:textId="77777777" w:rsidR="009D6388" w:rsidRDefault="009D6388" w:rsidP="006B1E41">
      <w:pPr>
        <w:spacing w:line="240" w:lineRule="auto"/>
        <w:jc w:val="both"/>
      </w:pPr>
      <w:r>
        <w:t xml:space="preserve">In der Pandemiepolitik der Regierung, zu der die CDU/CSU zählt, hat es in letzter Zeit zwei interessante Regelungen gegeben. </w:t>
      </w:r>
    </w:p>
    <w:p w14:paraId="6D484198" w14:textId="24F6BC55" w:rsidR="009D6388" w:rsidRDefault="009D6388" w:rsidP="006B1E41">
      <w:pPr>
        <w:spacing w:line="240" w:lineRule="auto"/>
        <w:jc w:val="both"/>
      </w:pPr>
      <w:r>
        <w:t>Zum einen trat am 23. April die sogenannte Bundesnotbremse in Kraft, eine Neuregelung im Infektionsschutzgesetz. Liegt die 7-Tage-Inzidenz in einem Landkreis für drei Tage über hundert, so gelten für diesen Kreis am nächsten neue Maßnahmen. Diese sind nun in ganz Deutschland einheitlich und betreffen neben Kontaktbeschränkungen im privaten Bereich auch Geschäfte, Kultureinrichtungen, Sport- und Freizeitaktivitäten sowie Dienstleistungen. Im Bereich der Arbeit müssen Homeoffice</w:t>
      </w:r>
      <w:r w:rsidR="0019382A">
        <w:t>-</w:t>
      </w:r>
      <w:r>
        <w:t xml:space="preserve">Möglichkeiten angeboten werden, für Schulen und Kindertagesstätten wurde die entscheidende Inzidenzschwelle auf 165 erhöht – bei Übertreten dieser soll es keinen Präsenzunterricht bzw. keine Präsenzbetreuung mehr geben. Die Minister und die Kanzlerin betonten wiederholt, dass sie sich </w:t>
      </w:r>
      <w:r w:rsidR="0019382A">
        <w:t xml:space="preserve">der </w:t>
      </w:r>
      <w:r>
        <w:t xml:space="preserve">Härte der Einschränkungen – die allerdings umstritten ist – bewusst sind und es sich „nicht um einen Dauerzustand“ handle. Man hoffe lediglich mit Hilfe dieser Maßnahmen die Pandemie nun zu überwinden oder wenigstens die 3. Welle abzuflachen. Und tatsächlich sinkt die aktuelle 7-Tage-Inzidenz in Deutschland seit ungefähr zwei Wochen. Da die Bundesnotbremse allerdings erst vor zwei Wochen in Kraft trat, dürfte sich ihre Wirkung nach vorherrschender Meinung jedoch frühstens in etwa jetzt zeigen. Die kurzzeitig im Gespräch befindliche „Osterruhe“ hätte sich vielleicht bereits vor zwei Wochen in den Infektionszahlen niedergeschlagen – doch sie kam nie. Ein Grund für die niedrigen Zahlen könnten möglicherweise die langsam in Fahrt kommenden Impfungen sein. </w:t>
      </w:r>
    </w:p>
    <w:p w14:paraId="0809481A" w14:textId="61838C7D" w:rsidR="009D6388" w:rsidRDefault="009D6388" w:rsidP="006B1E41">
      <w:pPr>
        <w:spacing w:line="240" w:lineRule="auto"/>
        <w:jc w:val="both"/>
      </w:pPr>
      <w:r>
        <w:t>Auch auf diesem Bereich gibt es neue Entwicklungen. Die Debatte um Lockerungen für bereits gegen das Corona</w:t>
      </w:r>
      <w:r w:rsidR="0019382A">
        <w:t>v</w:t>
      </w:r>
      <w:r>
        <w:t>irus Geimpfte ist fortgeführt worden und es wurde schließlich beschlossen, dass der Nachweis einer Impfung ähnlich dem eines negativen Tests gewertet wird. Zudem gelten für Geimpfte keine Ausgangssperren mehr und die Kontaktbeschränkungen im privaten Bereich sind vollständig aufgehoben. Diese Lockerungen waren lange und sind immer noch starker Kritik ausgesetzt, zum einen aus Angst vor einer 2-Klassen-Gesellschaft, da Geimpfte weniger Grundrechtbeschränkungen hinnehmen müssen. Allerdings sind solche Beschränkungen nur aufgrund der Notwendigkeit für die Bekämpfung der Pandemie zu rechtfertigen und müssen folglich aufgehoben werden, wenn keine Notwendigkeit mehr dafür besteht. Von anderer Seite wiederrum wird die Gleichstellung einer Impfung mit einem negativen Schnelltest kritisiert, der wesentlich weniger sicher sei. Ob die Infektion und Übertragung bei Geimpften allerdings verhindert ist</w:t>
      </w:r>
      <w:r w:rsidR="0019382A">
        <w:t>,</w:t>
      </w:r>
      <w:r>
        <w:t xml:space="preserve"> ist nicht sicher, hier widersprechen sich verschiedene Studien. </w:t>
      </w:r>
    </w:p>
    <w:p w14:paraId="5F48C504" w14:textId="038143B8" w:rsidR="00C9455E" w:rsidRPr="008E5630" w:rsidRDefault="00C9455E" w:rsidP="006B1E41">
      <w:pPr>
        <w:spacing w:line="240" w:lineRule="auto"/>
        <w:jc w:val="both"/>
        <w:rPr>
          <w:u w:val="single"/>
        </w:rPr>
      </w:pPr>
      <w:r w:rsidRPr="008E5630">
        <w:rPr>
          <w:u w:val="single"/>
        </w:rPr>
        <w:t>Maskenaffäre</w:t>
      </w:r>
    </w:p>
    <w:p w14:paraId="2F83D050" w14:textId="153CB938" w:rsidR="00C9455E" w:rsidRDefault="00C9455E" w:rsidP="006B1E41">
      <w:pPr>
        <w:spacing w:line="240" w:lineRule="auto"/>
        <w:jc w:val="both"/>
      </w:pPr>
      <w:r>
        <w:t xml:space="preserve">Georg Nüßlein und Alfred Sauter, beide inzwischen aus der Partei ausgetreten, stehen derzeit vor Gericht wegen des Verdachts auf Bestechlichkeit. Sie sollten ihre Position nutzen, um für verschiedene Firmen Maskenkäufe mit der Regierung auszuhandeln, wofür sie selbst Geld in möglicherweise Millionenhöhe erhielten. </w:t>
      </w:r>
      <w:r w:rsidR="0019382A">
        <w:t>Eine</w:t>
      </w:r>
      <w:r w:rsidR="009A668E">
        <w:t xml:space="preserve"> hessische Textilfirma, die Masken über Kontakte nach China zur Verfügung stellte, überwies das Geld über zwei Station in der Karibik und in Liechtenstein direkt oder indirekt an die Beteiligten. Erst als die Bank in Liechtenstein bei einer weiteren Überweisung über 540.000€ misstrauisch wurde, kam die Angelegenheit ans Licht und später an die Öffentlichkeit. </w:t>
      </w:r>
      <w:r w:rsidR="006B1E41">
        <w:t xml:space="preserve"> </w:t>
      </w:r>
      <w:r>
        <w:t xml:space="preserve">Allerdings könnten die beiden ehemaligen CSU-Mitglieder und einige weitere Angeklagte der Strafe </w:t>
      </w:r>
      <w:r w:rsidR="009A668E">
        <w:t xml:space="preserve">aufgrund von Lücken im Abgeordnetengesetz </w:t>
      </w:r>
      <w:r>
        <w:t>nun entgehen</w:t>
      </w:r>
      <w:r w:rsidR="009A668E">
        <w:t xml:space="preserve">. </w:t>
      </w:r>
      <w:r w:rsidR="002D4534">
        <w:t xml:space="preserve">Wer nämlich als Nebenbeschäftigung eine Firma führt und sich dafür kein offizielles Gehalt zahlt, muss Einkünfte dieser Firmen nicht angeben. Nüßlein erhielt das Geld über seine Firma </w:t>
      </w:r>
      <w:r w:rsidR="00763BEA">
        <w:t>„</w:t>
      </w:r>
      <w:r w:rsidR="002D4534">
        <w:t>Tectum Holding</w:t>
      </w:r>
      <w:r w:rsidR="00763BEA">
        <w:t>“</w:t>
      </w:r>
      <w:r w:rsidR="002D4534">
        <w:t xml:space="preserve">, Sauter über die Firma seiner Töchter </w:t>
      </w:r>
      <w:r w:rsidR="00763BEA">
        <w:t>„</w:t>
      </w:r>
      <w:proofErr w:type="spellStart"/>
      <w:r w:rsidR="002D4534">
        <w:t>Pecom</w:t>
      </w:r>
      <w:proofErr w:type="spellEnd"/>
      <w:r w:rsidR="002D4534">
        <w:t xml:space="preserve"> GmbH</w:t>
      </w:r>
      <w:r w:rsidR="00763BEA">
        <w:t>“</w:t>
      </w:r>
      <w:r w:rsidR="002D4534">
        <w:t xml:space="preserve">. </w:t>
      </w:r>
    </w:p>
    <w:p w14:paraId="5CC73180" w14:textId="559A433A" w:rsidR="00C9455E" w:rsidRPr="001B3EB0" w:rsidRDefault="00972A85" w:rsidP="006B1E41">
      <w:pPr>
        <w:spacing w:line="240" w:lineRule="auto"/>
        <w:jc w:val="both"/>
      </w:pPr>
      <w:r>
        <w:lastRenderedPageBreak/>
        <w:t xml:space="preserve">Diese persönliche Bereicherung einiger weniger in der Notlage vieler anderer beschädigten das Image der CSU/CDU-Fraktion trotz Austritt der beiden sehr, was u. A. die aktuellen Umfragewerte erklären könnte, in denen die Grünen inzwischen an der Union vorbeigezogen sind. Zwar bemühte sich die Parteiführung, sich von diesen „Einzelfällen“ </w:t>
      </w:r>
      <w:r w:rsidR="002D4534">
        <w:t xml:space="preserve">(wobei Nüßlein und Sauter allerdings als ehemaliger stellvertretender Fraktionsvorsitzender bzw. Ex-Justizminister wichtige Rollen in der Partei innehatten) </w:t>
      </w:r>
      <w:r>
        <w:t>abzugrenzen</w:t>
      </w:r>
      <w:r w:rsidR="00603E04">
        <w:t xml:space="preserve">, doch selbst nach der Unterzeichnung einer Ehrenerklärung im März kamen weitere „Maskendeals“ ans Licht. </w:t>
      </w:r>
    </w:p>
    <w:p w14:paraId="62237DED" w14:textId="05F19970" w:rsidR="001B3EB0" w:rsidRPr="008E5630" w:rsidRDefault="001B3EB0" w:rsidP="006B1E41">
      <w:pPr>
        <w:spacing w:line="240" w:lineRule="auto"/>
        <w:jc w:val="both"/>
        <w:rPr>
          <w:u w:val="single"/>
        </w:rPr>
      </w:pPr>
      <w:r w:rsidRPr="008E5630">
        <w:rPr>
          <w:u w:val="single"/>
        </w:rPr>
        <w:t>Kanzlerkandidatur</w:t>
      </w:r>
    </w:p>
    <w:p w14:paraId="745F7750" w14:textId="1A11F684" w:rsidR="00BB5FA9" w:rsidRDefault="00603E04" w:rsidP="006B1E41">
      <w:pPr>
        <w:spacing w:line="240" w:lineRule="auto"/>
        <w:jc w:val="both"/>
      </w:pPr>
      <w:r>
        <w:t>Ebenso für die schlechten Umfragewert</w:t>
      </w:r>
      <w:r w:rsidR="006C1D79">
        <w:t>e verantwortlich gemacht wurde das Ringen um die Kanzlerkandidatur von Markus Söder (CSU) und Armin Laschet (CDU)</w:t>
      </w:r>
      <w:r w:rsidR="00281723">
        <w:t xml:space="preserve">. Es entbrannten einige interne Streitigkeiten, sowohl zwischen den beiden Schwesterparteien der Union als auch innerhalb der CDU bzw. CSU. So forderten sowohl mehrere CDU- als auch CSU-Mitglieder Söders Rückzug, dessen Kandidatur bereits kritisiert wurde, nachdem er lange verkündet hatte, er habe kein Interesse am Kanzleramt und sein Platz sei und bleibe in Bayern. Zudem überließ die CSU der CDU traditionell den Kanzlerkandidaten – Söders Kandidaturwunsch wurde einem Aufbegehren gleichgesetzt. Auf der anderen Seite sprachen sich viele aufgrund seiner größeren Beliebtheit für Söder und gegen Laschet aus, der in vielen Umfragen </w:t>
      </w:r>
      <w:r w:rsidR="00BB5FA9">
        <w:t>weit hinter Söder und</w:t>
      </w:r>
      <w:r w:rsidR="006B1E41">
        <w:t xml:space="preserve"> </w:t>
      </w:r>
      <w:r w:rsidR="00BB5FA9">
        <w:t xml:space="preserve">Annalena Baerbock lag. </w:t>
      </w:r>
    </w:p>
    <w:p w14:paraId="4B1CE09E" w14:textId="609BF4E2" w:rsidR="006B1E41" w:rsidRDefault="00BB5FA9" w:rsidP="006B1E41">
      <w:pPr>
        <w:spacing w:line="240" w:lineRule="auto"/>
        <w:jc w:val="both"/>
      </w:pPr>
      <w:r>
        <w:t>A</w:t>
      </w:r>
      <w:r w:rsidR="00D3517D">
        <w:t xml:space="preserve">llerdings </w:t>
      </w:r>
      <w:r>
        <w:t xml:space="preserve">stiegen </w:t>
      </w:r>
      <w:r w:rsidR="006C1D79">
        <w:t xml:space="preserve">die Umfragewerte </w:t>
      </w:r>
      <w:r>
        <w:t xml:space="preserve">während der internen Streitigkeiten </w:t>
      </w:r>
      <w:r w:rsidR="006C1D79">
        <w:t xml:space="preserve">teils sogar. Erst nachdem Markus Söder, seinen Rückzug ankündigte, sanken die Umfragewerte der Union deutlich. Der Rückzug kam überraschend, nachdem sich die beiden noch wenige Tage zuvor gegenseitig unterschwellig kritisierten und keineswegs bereit schienen, auf ihren Anspruch zu verzichten. Während der CSU-Chef </w:t>
      </w:r>
      <w:r w:rsidR="001C11CC">
        <w:t xml:space="preserve">auf seine besseren Umfragen verwies, zweifelte Laschet an der Relevanz und Ungenauigkeit dieser und hatte die Parteispitze größtenteils hinter sich, was wohl letztlich ausschlaggebend war. </w:t>
      </w:r>
      <w:r w:rsidR="00D3517D">
        <w:t xml:space="preserve">Markus Söder entschied sich dann jedoch plötzlich, auf ein Votum der CDU-Parteispitze zu hören, </w:t>
      </w:r>
      <w:r w:rsidR="0019382A">
        <w:t>unabhängig davon</w:t>
      </w:r>
      <w:r w:rsidR="00D3517D">
        <w:t xml:space="preserve">, wie es ausginge, obwohl er zuvor noch vehement daran festhielt, die Entscheidung solle nicht im „Hinterzimmer“ getroffen werden. Wie zu erwarten, entschied man sich recht deutlich (mit 31 zu 9 Stimmen und 6 Enthaltungen) für den Kandidaten der eigenen Partei, also Armin Laschet. Söder gab daraufhin bekannt, er stehe nun voll hinter Armin Laschet. </w:t>
      </w:r>
      <w:r w:rsidR="00B078AC">
        <w:t>Allerdings könnte der Rückzug Söder auch einen Vorteil bringen. So musste die CDU mit Bestürzung feststellen wie groß der Rückhalt für ihn in der Fraktion wie auch in der Bevölkerung ist. Zudem hat Söder nun Laschet den Weg eröffnet – sollte die Wahl für Laschet im November gut laufen, kann er von sich behaupten die richtige Entscheidung getroffen zu haben und Laschet seit seinem Rückzug immer voll unterstützt zu haben. In diesem Fall stünde Laschet in seiner Schuld</w:t>
      </w:r>
      <w:r w:rsidR="009D6388">
        <w:t>.</w:t>
      </w:r>
      <w:r w:rsidR="00B078AC">
        <w:t xml:space="preserve"> Sollte die Wahl dagegen ähnlich katastrophal für die Union ausgehen, wie die aktuellen Umfragewerte aussehen, wird sich ein nicht unbeträchtlicher Teil der CDU-Wähler und Wählerinnen sowie der Parteibasis und sicherlich auch die eigene Partei an ihn erinnern. Der eine oder andere CDU-Abgeordnete, der im Herbst keinen Sitz mehr im Bundestag hat, dürfte sich fragen, wie das wohl mit einem anderen Spitzenkandidaten ausgesehen hätte. </w:t>
      </w:r>
    </w:p>
    <w:p w14:paraId="620C4DDD" w14:textId="11387DFA" w:rsidR="006B1E41" w:rsidRDefault="006B1E41" w:rsidP="006B1E41">
      <w:pPr>
        <w:spacing w:line="240" w:lineRule="auto"/>
        <w:jc w:val="both"/>
      </w:pPr>
      <w:r>
        <w:t xml:space="preserve">Armin Laschet hat nun versucht, sich in der CDU mehr Zustimmung zu sichern, indem er Friedrich Merz in sein Wahlkampf Team geholt hatte. Dieser hat selbst angekündigt kandidieren zu wollen, sollte er Bundesvorsitzender der CDU werden, verlor diese Wahl jedoch knapp gegen Laschet. </w:t>
      </w:r>
      <w:r w:rsidR="0019382A">
        <w:t>Dieser</w:t>
      </w:r>
      <w:r>
        <w:t xml:space="preserve"> versucht nun offensichtlich sich auch Stimmen der rechtskonservative</w:t>
      </w:r>
      <w:r w:rsidR="0019382A">
        <w:t>re</w:t>
      </w:r>
      <w:r>
        <w:t xml:space="preserve">n Teile der CDU zu sichern. Merz gilt aufgrund verschiedener Äußerung, sowohl in der Vergangenheit als auch erst neulich mit einem Aufruf zum Verbot des Genderns, als umstritten, zudem könnte es ihm schwerfallen sich Laschet unterzuordnen. Dennoch benötigt der Kanzlerkandidat in seiner aktuellen Lage dringend mehr Rückhalt in der Union. </w:t>
      </w:r>
    </w:p>
    <w:p w14:paraId="3FE109B2" w14:textId="10CD67C9" w:rsidR="00D3517D" w:rsidRPr="00734AB6" w:rsidRDefault="009D6388" w:rsidP="008901A1">
      <w:pPr>
        <w:spacing w:line="240" w:lineRule="auto"/>
        <w:jc w:val="both"/>
      </w:pPr>
      <w:r>
        <w:t>Wie sich diese Ereignisse auf das Wahlergebnis der CDU/CSU bei der Bundestagswahl im September niederschlagen, bleibt abzuwarten. In jedem Fall hat die Union nicht mehr die Vormachtstellung, die sie bisher innehatte und könnte sowohl das schlechteste Wahlergebnis in ihrer Geschichte er</w:t>
      </w:r>
      <w:r w:rsidR="007E5D53">
        <w:t>ziel</w:t>
      </w:r>
      <w:r>
        <w:t xml:space="preserve">en als auch das erste Mal seit 20 Jahren nicht mehr stärkste Kraft im Bundestag sein. </w:t>
      </w:r>
    </w:p>
    <w:sectPr w:rsidR="00D3517D" w:rsidRPr="00734AB6">
      <w:headerReference w:type="default" r:id="rId7"/>
      <w:footerReference w:type="default" r:id="rId8"/>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273190" w14:textId="77777777" w:rsidR="000B3D27" w:rsidRDefault="000B3D27" w:rsidP="00B81133">
      <w:pPr>
        <w:spacing w:after="0" w:line="240" w:lineRule="auto"/>
      </w:pPr>
      <w:r>
        <w:separator/>
      </w:r>
    </w:p>
  </w:endnote>
  <w:endnote w:type="continuationSeparator" w:id="0">
    <w:p w14:paraId="21DDA1D8" w14:textId="77777777" w:rsidR="000B3D27" w:rsidRDefault="000B3D27" w:rsidP="00B811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68293209"/>
      <w:docPartObj>
        <w:docPartGallery w:val="Page Numbers (Bottom of Page)"/>
        <w:docPartUnique/>
      </w:docPartObj>
    </w:sdtPr>
    <w:sdtEndPr/>
    <w:sdtContent>
      <w:p w14:paraId="0883B490" w14:textId="4671FF2A" w:rsidR="00B81133" w:rsidRDefault="00B81133">
        <w:pPr>
          <w:pStyle w:val="Fuzeile"/>
          <w:jc w:val="center"/>
        </w:pPr>
        <w:r>
          <w:fldChar w:fldCharType="begin"/>
        </w:r>
        <w:r>
          <w:instrText>PAGE   \* MERGEFORMAT</w:instrText>
        </w:r>
        <w:r>
          <w:fldChar w:fldCharType="separate"/>
        </w:r>
        <w:r>
          <w:t>2</w:t>
        </w:r>
        <w:r>
          <w:fldChar w:fldCharType="end"/>
        </w:r>
      </w:p>
    </w:sdtContent>
  </w:sdt>
  <w:p w14:paraId="6EE20F70" w14:textId="7D16C1DA" w:rsidR="00B81133" w:rsidRDefault="00B81133" w:rsidP="00B81133">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74B505" w14:textId="77777777" w:rsidR="000B3D27" w:rsidRDefault="000B3D27" w:rsidP="00B81133">
      <w:pPr>
        <w:spacing w:after="0" w:line="240" w:lineRule="auto"/>
      </w:pPr>
      <w:r>
        <w:separator/>
      </w:r>
    </w:p>
  </w:footnote>
  <w:footnote w:type="continuationSeparator" w:id="0">
    <w:p w14:paraId="7CA4A772" w14:textId="77777777" w:rsidR="000B3D27" w:rsidRDefault="000B3D27" w:rsidP="00B8113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8A2A2D" w14:textId="22E5EA4F" w:rsidR="00B81133" w:rsidRDefault="00451F58">
    <w:pPr>
      <w:pStyle w:val="Kopfzeile"/>
    </w:pPr>
    <w:r>
      <w:t>12</w:t>
    </w:r>
    <w:r w:rsidR="00B81133">
      <w:t>.</w:t>
    </w:r>
    <w:r>
      <w:t>05</w:t>
    </w:r>
    <w:r w:rsidR="00B81133">
      <w:t>.202</w:t>
    </w:r>
    <w:r>
      <w:t>1</w:t>
    </w:r>
    <w:r w:rsidR="00B81133">
      <w:tab/>
      <w:t xml:space="preserve">Politische Beobachtung </w:t>
    </w:r>
    <w:r w:rsidR="001C11CC">
      <w:t>CDU/CSU</w:t>
    </w:r>
    <w:r w:rsidR="002C509D">
      <w:t xml:space="preserve"> April/Mai</w:t>
    </w:r>
    <w:r w:rsidR="00B81133">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2F78FF"/>
    <w:multiLevelType w:val="hybridMultilevel"/>
    <w:tmpl w:val="2806F596"/>
    <w:lvl w:ilvl="0" w:tplc="F52C2C0C">
      <w:start w:val="1"/>
      <w:numFmt w:val="bullet"/>
      <w:lvlText w:val=""/>
      <w:lvlJc w:val="left"/>
      <w:pPr>
        <w:ind w:left="720" w:hanging="360"/>
      </w:pPr>
      <w:rPr>
        <w:rFonts w:ascii="Wingdings" w:eastAsiaTheme="minorHAnsi" w:hAnsi="Wingding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7D8D"/>
    <w:rsid w:val="000009D0"/>
    <w:rsid w:val="00043153"/>
    <w:rsid w:val="00046537"/>
    <w:rsid w:val="00096C77"/>
    <w:rsid w:val="000B3D27"/>
    <w:rsid w:val="000D7D8D"/>
    <w:rsid w:val="00133C9A"/>
    <w:rsid w:val="0019382A"/>
    <w:rsid w:val="001B3EB0"/>
    <w:rsid w:val="001C11CC"/>
    <w:rsid w:val="001D0B51"/>
    <w:rsid w:val="00204C71"/>
    <w:rsid w:val="00205B94"/>
    <w:rsid w:val="002179C0"/>
    <w:rsid w:val="002227CA"/>
    <w:rsid w:val="0022330F"/>
    <w:rsid w:val="00281723"/>
    <w:rsid w:val="002B4F42"/>
    <w:rsid w:val="002C509D"/>
    <w:rsid w:val="002D4534"/>
    <w:rsid w:val="002F327F"/>
    <w:rsid w:val="00317F47"/>
    <w:rsid w:val="003C0FAE"/>
    <w:rsid w:val="003E0BCC"/>
    <w:rsid w:val="003F2554"/>
    <w:rsid w:val="00451F58"/>
    <w:rsid w:val="004B3438"/>
    <w:rsid w:val="004E477D"/>
    <w:rsid w:val="005405DA"/>
    <w:rsid w:val="00571FA8"/>
    <w:rsid w:val="005B6235"/>
    <w:rsid w:val="005B6A7F"/>
    <w:rsid w:val="005E306D"/>
    <w:rsid w:val="00603E04"/>
    <w:rsid w:val="006B1E41"/>
    <w:rsid w:val="006C1D79"/>
    <w:rsid w:val="006F7DC9"/>
    <w:rsid w:val="00734AB6"/>
    <w:rsid w:val="00760D6B"/>
    <w:rsid w:val="00763BEA"/>
    <w:rsid w:val="00796E08"/>
    <w:rsid w:val="007C087B"/>
    <w:rsid w:val="007E5D53"/>
    <w:rsid w:val="008901A1"/>
    <w:rsid w:val="00890C03"/>
    <w:rsid w:val="008E5630"/>
    <w:rsid w:val="00913ACB"/>
    <w:rsid w:val="00930459"/>
    <w:rsid w:val="00972A85"/>
    <w:rsid w:val="009744A9"/>
    <w:rsid w:val="0099676C"/>
    <w:rsid w:val="009A3BEE"/>
    <w:rsid w:val="009A445E"/>
    <w:rsid w:val="009A668E"/>
    <w:rsid w:val="009B72A6"/>
    <w:rsid w:val="009D6388"/>
    <w:rsid w:val="00A21325"/>
    <w:rsid w:val="00A22C54"/>
    <w:rsid w:val="00A66B51"/>
    <w:rsid w:val="00A81D38"/>
    <w:rsid w:val="00AE764F"/>
    <w:rsid w:val="00AF38C7"/>
    <w:rsid w:val="00B078AC"/>
    <w:rsid w:val="00B3510D"/>
    <w:rsid w:val="00B81133"/>
    <w:rsid w:val="00B9351F"/>
    <w:rsid w:val="00BB0EAA"/>
    <w:rsid w:val="00BB0FF7"/>
    <w:rsid w:val="00BB5FA9"/>
    <w:rsid w:val="00BC0316"/>
    <w:rsid w:val="00C9455E"/>
    <w:rsid w:val="00C969AA"/>
    <w:rsid w:val="00C973F7"/>
    <w:rsid w:val="00CC7773"/>
    <w:rsid w:val="00CE3410"/>
    <w:rsid w:val="00D24ED6"/>
    <w:rsid w:val="00D3517D"/>
    <w:rsid w:val="00DC46A8"/>
    <w:rsid w:val="00E05F77"/>
    <w:rsid w:val="00E55515"/>
    <w:rsid w:val="00E6770C"/>
    <w:rsid w:val="00E85F67"/>
    <w:rsid w:val="00EB47F9"/>
    <w:rsid w:val="00EC36C0"/>
    <w:rsid w:val="00F20959"/>
    <w:rsid w:val="00F64D4F"/>
    <w:rsid w:val="00F91A8F"/>
    <w:rsid w:val="00FB7586"/>
    <w:rsid w:val="00FC0553"/>
    <w:rsid w:val="00FC4512"/>
    <w:rsid w:val="00FC688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2A3AA0"/>
  <w15:chartTrackingRefBased/>
  <w15:docId w15:val="{826FD2AB-4BDE-45B2-98F6-88DA6C46E7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0D7D8D"/>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berschrift2">
    <w:name w:val="heading 2"/>
    <w:basedOn w:val="Standard"/>
    <w:next w:val="Standard"/>
    <w:link w:val="berschrift2Zchn"/>
    <w:uiPriority w:val="9"/>
    <w:unhideWhenUsed/>
    <w:qFormat/>
    <w:rsid w:val="000D7D8D"/>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0D7D8D"/>
    <w:rPr>
      <w:rFonts w:asciiTheme="majorHAnsi" w:eastAsiaTheme="majorEastAsia" w:hAnsiTheme="majorHAnsi" w:cstheme="majorBidi"/>
      <w:color w:val="2F5496" w:themeColor="accent1" w:themeShade="BF"/>
      <w:sz w:val="32"/>
      <w:szCs w:val="32"/>
    </w:rPr>
  </w:style>
  <w:style w:type="character" w:customStyle="1" w:styleId="berschrift2Zchn">
    <w:name w:val="Überschrift 2 Zchn"/>
    <w:basedOn w:val="Absatz-Standardschriftart"/>
    <w:link w:val="berschrift2"/>
    <w:uiPriority w:val="9"/>
    <w:rsid w:val="000D7D8D"/>
    <w:rPr>
      <w:rFonts w:asciiTheme="majorHAnsi" w:eastAsiaTheme="majorEastAsia" w:hAnsiTheme="majorHAnsi" w:cstheme="majorBidi"/>
      <w:color w:val="2F5496" w:themeColor="accent1" w:themeShade="BF"/>
      <w:sz w:val="26"/>
      <w:szCs w:val="26"/>
    </w:rPr>
  </w:style>
  <w:style w:type="character" w:styleId="Hyperlink">
    <w:name w:val="Hyperlink"/>
    <w:basedOn w:val="Absatz-Standardschriftart"/>
    <w:uiPriority w:val="99"/>
    <w:unhideWhenUsed/>
    <w:rsid w:val="00E55515"/>
    <w:rPr>
      <w:color w:val="0563C1" w:themeColor="hyperlink"/>
      <w:u w:val="single"/>
    </w:rPr>
  </w:style>
  <w:style w:type="character" w:styleId="NichtaufgelsteErwhnung">
    <w:name w:val="Unresolved Mention"/>
    <w:basedOn w:val="Absatz-Standardschriftart"/>
    <w:uiPriority w:val="99"/>
    <w:semiHidden/>
    <w:unhideWhenUsed/>
    <w:rsid w:val="00E55515"/>
    <w:rPr>
      <w:color w:val="605E5C"/>
      <w:shd w:val="clear" w:color="auto" w:fill="E1DFDD"/>
    </w:rPr>
  </w:style>
  <w:style w:type="paragraph" w:styleId="Listenabsatz">
    <w:name w:val="List Paragraph"/>
    <w:basedOn w:val="Standard"/>
    <w:uiPriority w:val="34"/>
    <w:qFormat/>
    <w:rsid w:val="00796E08"/>
    <w:pPr>
      <w:ind w:left="720"/>
      <w:contextualSpacing/>
    </w:pPr>
  </w:style>
  <w:style w:type="character" w:styleId="BesuchterLink">
    <w:name w:val="FollowedHyperlink"/>
    <w:basedOn w:val="Absatz-Standardschriftart"/>
    <w:uiPriority w:val="99"/>
    <w:semiHidden/>
    <w:unhideWhenUsed/>
    <w:rsid w:val="00317F47"/>
    <w:rPr>
      <w:color w:val="954F72" w:themeColor="followedHyperlink"/>
      <w:u w:val="single"/>
    </w:rPr>
  </w:style>
  <w:style w:type="paragraph" w:styleId="Kopfzeile">
    <w:name w:val="header"/>
    <w:basedOn w:val="Standard"/>
    <w:link w:val="KopfzeileZchn"/>
    <w:uiPriority w:val="99"/>
    <w:unhideWhenUsed/>
    <w:rsid w:val="00B81133"/>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B81133"/>
  </w:style>
  <w:style w:type="paragraph" w:styleId="Fuzeile">
    <w:name w:val="footer"/>
    <w:basedOn w:val="Standard"/>
    <w:link w:val="FuzeileZchn"/>
    <w:uiPriority w:val="99"/>
    <w:unhideWhenUsed/>
    <w:rsid w:val="00B81133"/>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B8113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1148</Words>
  <Characters>7233</Characters>
  <Application>Microsoft Office Word</Application>
  <DocSecurity>0</DocSecurity>
  <Lines>60</Lines>
  <Paragraphs>16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8365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Robin Pfeiffer</dc:creator>
  <cp:keywords/>
  <dc:description/>
  <cp:lastModifiedBy>Robin Pfeiffer</cp:lastModifiedBy>
  <cp:revision>48</cp:revision>
  <dcterms:created xsi:type="dcterms:W3CDTF">2020-11-02T12:00:00Z</dcterms:created>
  <dcterms:modified xsi:type="dcterms:W3CDTF">2021-06-12T12:33:00Z</dcterms:modified>
</cp:coreProperties>
</file>